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1378"/>
        <w:gridCol w:w="3119"/>
        <w:gridCol w:w="1470"/>
        <w:gridCol w:w="372"/>
        <w:gridCol w:w="442"/>
        <w:gridCol w:w="976"/>
      </w:tblGrid>
      <w:tr w:rsidR="00C43F51" w:rsidRPr="00C43F51" w:rsidTr="00931FB4">
        <w:trPr>
          <w:trHeight w:val="613"/>
        </w:trPr>
        <w:tc>
          <w:tcPr>
            <w:tcW w:w="3726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C168B6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C168B6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</w:p>
          <w:p w:rsidR="00C43F51" w:rsidRPr="00C43F51" w:rsidRDefault="00C43F51" w:rsidP="00B87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B87019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8</w:t>
            </w:r>
          </w:p>
        </w:tc>
        <w:tc>
          <w:tcPr>
            <w:tcW w:w="4497" w:type="dxa"/>
            <w:gridSpan w:val="2"/>
            <w:vMerge w:val="restart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ΜΑΘΗΜΑ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 xml:space="preserve">: </w:t>
            </w:r>
            <w:r w:rsidR="00197813"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  <w:t xml:space="preserve"> 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ΜΕΚ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931FB4" w:rsidRDefault="00B87019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29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931FB4" w:rsidRDefault="00B87019" w:rsidP="0004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0</w:t>
            </w:r>
            <w:r w:rsidR="00A74C3C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1</w:t>
            </w:r>
          </w:p>
        </w:tc>
        <w:tc>
          <w:tcPr>
            <w:tcW w:w="976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931FB4" w:rsidRDefault="00C43F51" w:rsidP="00B87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202</w:t>
            </w:r>
            <w:r w:rsidR="00B87019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5</w:t>
            </w:r>
          </w:p>
        </w:tc>
      </w:tr>
      <w:tr w:rsidR="00C43F51" w:rsidRPr="00C43F51" w:rsidTr="00931FB4">
        <w:trPr>
          <w:trHeight w:val="147"/>
        </w:trPr>
        <w:tc>
          <w:tcPr>
            <w:tcW w:w="3726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497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931FB4">
        <w:trPr>
          <w:trHeight w:val="829"/>
        </w:trPr>
        <w:tc>
          <w:tcPr>
            <w:tcW w:w="3726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931FB4">
        <w:trPr>
          <w:trHeight w:val="1123"/>
        </w:trPr>
        <w:tc>
          <w:tcPr>
            <w:tcW w:w="3726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19781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10.30 - 12.45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C43F51" w:rsidRPr="00931FB4" w:rsidRDefault="00C43F51" w:rsidP="00931FB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  <w:t>ΜΕΓΙΣΤΗ ΒΑΘΜΟΛΟΓΙΑ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3F51" w:rsidRPr="00931FB4" w:rsidRDefault="00267472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100</w:t>
            </w:r>
            <w:r w:rsidR="00684F5A" w:rsidRPr="00931FB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13)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197813" w:rsidRPr="00A02BE6" w:rsidRDefault="00197813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bookmarkStart w:id="0" w:name="_GoBack"/>
      <w:bookmarkEnd w:id="0"/>
    </w:p>
    <w:p w:rsidR="00A02BE6" w:rsidRP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Οι 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γχυτ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ή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ρε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ς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αποτελο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ύ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νται απ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ό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Στροφείο, συμπιεστή και στρόβιλο.</w:t>
      </w:r>
    </w:p>
    <w:p w:rsid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Σώμα (κορμός),</w:t>
      </w:r>
      <w:r w:rsidRPr="00A02BE6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βελόνα με το ελατήριο επαναφοράς της και 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συγκρότημα του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ακροφυσίου.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Βαλβίδα εισαγωγής, έδρα και ελατήριο επαναφοράς.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Τίποτε από τα παραπάνω.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Τι είναι το Διάκενο Συμπίεσης: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Ο χώρος που καταθλίβει ο στροβιλοφυσητήρας τον συμπιεσμένο αέρα.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Ο οχετός που καταθλίβονται τα καυσαέρια της μηχανής μετά από την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καύση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εκτόνωση.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Ο χώρος που σχηματίζεται μεταξύ του πώματος του κυλίνδρου της 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μηχανής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της άνω επιφανείας της κεφαλής του εμβόλου όταν αυτό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βρίσκεται στο ΑΝΣ.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Ο χώρος μεταξύ του πώματος κυλίνδρου και της άνω επιφανείας του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εμβόλου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όταν αυτό βρίσκεται στο ΚΝΣ.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 Σύστημα Σταθερής Ροής των καυσαερίων: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Τα καυσαέρια οδηγούνται σε πολλούς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εξισώνεται 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πίεσή τους με αποτέλεσμα την ομαλή και χω</w:t>
      </w:r>
      <w:r>
        <w:rPr>
          <w:rFonts w:ascii="Times New Roman" w:eastAsia="Calibri" w:hAnsi="Times New Roman" w:cs="Times New Roman"/>
          <w:bCs/>
          <w:sz w:val="24"/>
          <w:szCs w:val="24"/>
        </w:rPr>
        <w:t>ρίς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διακυμάνσεις της πίεσης στη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λειτουργία 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Τα καυσαέρια οδηγούνται σε κοινό οχετό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εξισώνεται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νσεις της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γ.   Τα καυσαέρια οδηγούνται σε δυο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>αγωγής οπότε εξισώνεται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>νσεις της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δ.   Τα καυσαέρια οδηγούνται απευθείας στην ατμόσφαιρα.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Το σύστημα έγχυσης καυσίμου φροντίζει: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α.   Για τον σωστό διαχωρισμό του πετρελαίου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από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μέσα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κύλινδρο αέρα.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Για την σωστή ανάμειξη του πετρελαίου μ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ε το συμπιεσμένο αέρα μέσα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υπερπληρωτή.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Για την σωστή ανάμειξη του πετρελαίου με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μίγμα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εντός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κυλίνδρου της μηχανής.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Για την σωστή διάσπαση, διασπορά και διείσδυση.</w:t>
      </w:r>
    </w:p>
    <w:p w:rsidR="00C96AF5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Η αυτανάφλεξη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Πρέπει να αρχίζει λίγο πριν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β.   Πρέπει να αρχίζει λίγο μετά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γ.   Πρέπει να αρχίζει λίγο πριν το ΚΝΣ.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δ.   Πρέπει να αρχίζει λίγο μετα το ΚΝΣ.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Ποια είναι η αρχική ελευθερία μεταξύ εμβολίσκου και χιτωνίου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5</w:t>
      </w:r>
      <w:proofErr w:type="gramStart"/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,5</w:t>
      </w:r>
      <w:proofErr w:type="gramEnd"/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proofErr w:type="gramStart"/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15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</w:t>
      </w:r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microns.</w:t>
      </w:r>
      <w:proofErr w:type="gramEnd"/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4,5</w:t>
      </w:r>
      <w:r w:rsidR="009E00F2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1</w:t>
      </w:r>
      <w:r w:rsidR="009E00F2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,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5</w:t>
      </w:r>
      <w:r w:rsidR="009E00F2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Η Ενεργός διαδρομή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της μηχανής αρχίζει: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ο εμβολίσκος κλείνει τις θυρίδες (οπές)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ο εμβολίσκος ανοίγει την αριστερή θυρίδα (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οπή)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πετρελαίου.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Όταν ο εμβολίσκος κλείνει την δεξιά θυρίδα (οπή)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ο εμβολίσκος ανοίγει και τις δύο θυρίδες (ο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πές)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πετρελαίου.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Αυξάνω την προπορεία της έγχυσης του καυσίμου κατά την λειτουργία της μηχανής: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Όταν κατεβάζω τον εμβολίσκο και το χιτώνιο της αντλίας Υ.Π.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ανεβάζω τον εμβολίσκο και το χιτώνιο της αντλίας 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ανεβάζω τον εμβολίσκω και κατεβάζω το χιτώνιο τις αντλίας 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κατεβάζω τον εμβολίσκο και ανεβάζω το χιτώνιο της αντλίας </w:t>
      </w:r>
    </w:p>
    <w:p w:rsid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Υ.Π. 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Όταν κάποιος κύλινδρος έχει μεγάλη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α.   Είναι αυξημένες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Είναι αυξημένη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Είναι μειωμένες η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Είναι μειωμένη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αυξημένη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VIT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(Σύστημα μεταβλητού χρονισμού έγχυσης) επενεργεί: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 χιτώνιο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Στην ανεπίστροφη βαλβίδα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Στον εμβολίσκο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Στους εγχυτήρες του κυλίνδρου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Όταν παρατηρούμε χαμηλή θερμοκρασία καυσαερίων σε ένα κύλινδρο κατά την λειτουργία της μηχανής ποια περίπτωση από τις παρακάτω δεν ισχύει.</w:t>
      </w:r>
    </w:p>
    <w:p w:rsidR="00A02BE6" w:rsidRPr="00A02BE6" w:rsidRDefault="00A02BE6" w:rsidP="00A02BE6">
      <w:pPr>
        <w:spacing w:after="0"/>
        <w:ind w:left="36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α.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Επιπορεία.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Μεγάλη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προπορεία.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Μικρή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ποσότητα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έγχυσης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δ.    Βουλωμένοι καυστήρες.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  <w:r w:rsidRPr="00A02BE6">
        <w:rPr>
          <w:rFonts w:ascii="Times New Roman" w:eastAsia="Calibri" w:hAnsi="Times New Roman" w:cs="Times New Roman"/>
          <w:b/>
        </w:rPr>
        <w:t xml:space="preserve">     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sz w:val="24"/>
          <w:szCs w:val="24"/>
        </w:rPr>
        <w:t>Όταν έχεις ένδειξη για  φωτιά στον οχετό σαρώσεως σε ποια ενέργεια δεν πρέπει να προβείς από τις παρακάτω.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sz w:val="24"/>
          <w:szCs w:val="24"/>
        </w:rPr>
        <w:t>α.    Ελλάτωση των στρορών της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Διακοπή 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Αύξηση παροχής λαδιού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Αύξηση των στροφών της μηχανής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Ποιο διάγραμμα μας δείχνει καθαρά την μεγάλη ή μικρή προπορεία (επιπορεία) ενός κυλίνδρου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α.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κλειστ</w:t>
      </w:r>
      <w:r w:rsidRPr="00A02BE6">
        <w:rPr>
          <w:rFonts w:ascii="Times New Roman" w:eastAsia="Calibri" w:hAnsi="Times New Roman" w:cs="Arial"/>
          <w:sz w:val="24"/>
          <w:szCs w:val="24"/>
        </w:rPr>
        <w:t>ό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συ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έγιστης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καύσης.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Pr="00A02B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Το εκτυλισσόμενο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κρουστική καύση (πειράκια) κατά την λειτουργία της μηχανής προκαλείται από: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Επιπορεία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Μεγάλη προπορεία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Μικρή ποσότητα έγχυσης καυσίμου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Μερικώς βουλωμένους εγχυτήρες.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Ποια από τις παρακάτω περιπτώσεις είναι ένδειξη για πυρκαγιά στον οχετό σαρώσεως: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Υψηλή πίεση συμπίεσης (</w:t>
      </w:r>
      <w:proofErr w:type="spellStart"/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Pcompr</w:t>
      </w:r>
      <w:proofErr w:type="spellEnd"/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β.   Υψηλή πίεση καύσης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Υψηλή θερμοκρασία εξαγωγής καυσαερίων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δ.   Μεγάλη προπορεία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Οι αντιεκρηκτικές θύρες τοποθετούνται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Στο πώμα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Στον οχετό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Στον οχετό εξαγωγής καυσαερίων.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Στον στροφαλοθάλομο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συσκευή εντοπισμού εκρηκτικού μίγματος (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Oil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mist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detector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) τοποθετείται: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Εκρηκτικό μίγμα στον στροφαλοθάλαμο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Εκρηκτικό μίγμα στο διάκκενο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Εκρηκτικό μίγμα στον οχετό σαρώσεως της μηχανής.</w:t>
      </w:r>
    </w:p>
    <w:p w:rsidR="00A02BE6" w:rsidRPr="00197813" w:rsidRDefault="00A02BE6" w:rsidP="00197813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Εκρηκτικό μίγμα στον οχετό 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Κατά την λειτουργία της μηχανής πότε υπάρχει μεγαλύτερος  κίνδυνος να σπάσει η λιπαντική μεμβράνη μεταξύ τριβέως ποδός διωστήρος και κομβίου στροφαλοφόρου: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Με επιπορεία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 μεγάλη προπορεία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Με υψηλή θερμοκρασία καυσαερίων.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δ.   Με μικρή ποσότητα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Κτύποι στην μηχανή κατά την λειτουργία που προέρχονται από αίτια καύσης: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Υπερβολική φθορά τριβέων.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Βλάβη υδραβλικού μηχανισμού ανύψωσης βαλβίδος 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Θραύση ελατηρίων εμβόλου.</w:t>
      </w:r>
    </w:p>
    <w:p w:rsidR="00A02BE6" w:rsidRPr="00197813" w:rsidRDefault="00A02BE6" w:rsidP="00197813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Υπερφόρτωση κυλίνδρου.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οι επιστροφές πετρελαίου μετά την έγχυση οδηγούνται: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Στη δεξαμενή ημερήσιας κατανάλωσης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Service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 Στην δεξαμενή εξαέρωσης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Vent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or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 Στην δεξαμενή κατακάθισης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Settling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δ.   Στην δεξαμενή Αποθήκευσης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Storage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Pr="00A02BE6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 xml:space="preserve">         21.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μετρητής του δυκτίου πετρελαίου της μηχανής τοποθετείται: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Μεταξύ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FO Service Tank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και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της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Booster Pump.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του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FO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Heater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γ.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δ.   Μεταξύ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Booster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Στις φάσεις καύσης στον κύλινδρο, κατά την πρώτη φάση: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καύσιμο που εγχέεται αναφλέγεται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Το καύσιμο που εγχέεται παίρνει θερμότητα από τον συμπιεσμένο αέρα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καύσιμο ακόμη δεν εγχέεται στον κύλινδρο.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Τρίτη φάση από τις φάσεις καύσης στον κύλινδρο εξαρτάται: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Από το φορτίο της μηχανής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τον τύπο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 είδος της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Από την αντλία υψηλής πιέσεως του κυλίνδρου.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Οί φάσεις καύσης στον κύλινδρο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6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5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4.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3.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η πίεση έγχυσης καυσίμου στον κύλινδρο είναι χαμήλη: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Θα σπάσει το ελατήριο του εγχυτήρος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Θα εισέλθουν αέρια στον εγχυτήρα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Θα αυξηθεί η διατομή των οπών του εγχυτήρα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Θα έχει μεγάλη διείσδυση το καύσιμο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χαμηλή θερμοκρασία έγχυσης καυσίμου προκαλεί στον εγχυτήρα: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Μηχανική διαύρωση.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Μεγάλη διαρροή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Μικρή διαρροή κσυσίμου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Μικρή ποσότητα έγχυσης καυσίμου.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μέση ενδεικτική πίεση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Pi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των προϊόντων της καύσης στους κυλίνδρους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Δεν πρέπει να διαφέρει από κύλινδρο σε κύλινδρο πάνω από 0,5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Δεν πρέπει να διαφέρει από κύλινδρο σε κύλινδρο πάνω από 1,0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Δεν πρέπει να διαφέρει από κύλινδρο σε κύλινδρο πάνω από 1,5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Δεν πρέπει να διαφέρει από κύλινδρο σε κύλινδρο πάνω από 2,0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Πότε αυξάνεται η προπορεία έγχυσης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Όταν ελαττώνονται οι στροφές της μηχανή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Όταν αυξάνεται η πίεση έγχυσης του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Όταν αυξάνονται οι στροφές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Όταν αυξάνεται η θερμοκρασία έγχυσης του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κάποιος κύλινδρος έχει μικρή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αυξημένες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αυξημένη η Pmax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μειωμένες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Είναι μειωμένη η Pmax και αυξημένη η Τεξαγωγής.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Πόσων ειδών θαλάμων καύσεως έχουμε στους πετρελαιοκινητήρες: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Τεσσάρων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Τριών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Δύο ειδών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Ένα μόνο είδος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Στην μη αποδοτική καύση τι ισχύει από τα παρακάτω: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Υψηλή θερμοκρασία στο χώρο καύσης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Χοντρά σταγονίδια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Επάρκεια αέρος συμπίεσης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Υψηλή πίεση έγχυσης καυσίμου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καλή καύση του πετρελαίου στον κύλινδρο ποιο από τα παρακάτω αποφεύγεται: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μονοξείδιο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Τα οξείδια του Αζώτου (ΝΟ και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NO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διοξείδιο του Θείου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Το διοξείδιο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διάγραμμα των φάσεων καύσης λαμβάνεται: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Σε άξονες Πίεσης και Όγκου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Σε άξονες Πίεσης και Θερμοκρασίας   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Σε άξονες Όγκου και γωνίας στροφάλου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Σε άξονες Πίεσης και γωνίας στροφάλου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κρουστική καύση στον κύλινδρο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Βλάβη στο μηχανισμό στρέψης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Υπερφόρτωση κυλίνδρου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Αύξηση της θερμοκρασίας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Μεγάλη προπορεία έγχυσης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Πυρκαγιά στη σάρωση, 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Μεγάλη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Μικρή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Υψηλή θερμοκρασία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Μεγάλη αντισταση στον οχετό εξαγωγής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σύστημα εξαγωγής των καυσαερίων της κύριας μηχανής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είναι 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α.   Μεικτό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β.   Παλμικό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Σταθερής 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Τίποτα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κορμός της αργόστροφης δίχρονης μηχανής αποτελείται: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Από την Βάση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την Βάση τον σκελετό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τον σκελετό και την Βάση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Από τον Σκελετό και το σώμα των κυλίνδρων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Τι είναι οι συνδέτες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Tie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Rods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και τί συνδέουν: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Είναι μικρού κοχλίες που συνδέουν το σώμα των κυλίνδρων με τα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πώματα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μεγάλου μήκους κοχλίες που συνδέουν την βάση της αργόστροφης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μηχανής μετο ζύγωμα.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Είναι κοχλίες μεγάλου μήκους που συνδέουν τα τμήματα του κορμού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μπουλόνια μικρού μήκου που συνδέουν το βάκτρο με το ζύγωμα.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η αποστολή των Ευθυντηριών στην αργόστροφη μηχανή: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Να ολισθαίνουν στον σκελετό και να απορροφούν τους κραδασμούς κατά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την λειτουργία της μηχανής.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Να στηρίζουν το ζύγωμα και να παλινδρομούν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πλάγιες δυνάμεις κατά την λειτουργία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Να στηρίζουν το διάφραγμα ώστε αυτό να διαχωρίζει τον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στροφαλοθάλαμο από τους κυλίνδρους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Να ολισθαίνουν τα πέδιλα του Ζυγώματος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πλευρικές δυνάμεις από την πλάγια κίνηση των διωστήρων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είναι τα μέρη του Ζυγώματος: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Διαιρούμενοι δακτύλιοι, Ελατήρια, πείρος, κομβία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Πείρος, Κομβία, πέλματα με τα πέδιλα ολίσθησης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Κομβία, Ελατήρια, πέδιλα με τα πέλματα ολίσθησης</w:t>
      </w:r>
    </w:p>
    <w:p w:rsidR="00A02BE6" w:rsidRPr="00A02BE6" w:rsidRDefault="00A02BE6" w:rsidP="002D23F5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Πείρος, Κομβία και ευθυντηρίες με τα πέλματα ολίσθησης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Βασικό εξάρτημα του μηχανισμού διανομής κατά την λειτουργία της μηχανής είναι: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Το έμβολο του κυλίνδρου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Το ζύγωμα της δίχρονης 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Ο στροφαλοφόρος άξονας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Ο εκκεντοφόρος άξονας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Αποστολή του Στυπειοθλίπτη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Εκτός από στεγανοποίηση, σταθεροποιεί το βάκτρο και ομαλοποιεί την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παλινδρόμισή του. 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Εκτός από στεγανοποίηση, ομαλοποιεί την παλινδρομική κίνηση του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διωστήρα.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Εκτός από στεγανοποίηση, απορροφά τους κραδασμούς από την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παλινδρόμιση του βάκτρου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Εκτός από στεγανοποίση, αποροφά γενικότερα τις ταλαντώσεις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Πόσα είδη διαιρούμενους δακτυλίους έχει ο Στυπειοθλίπτης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Ένα είδος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Δύο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Τέσσερα είδη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έμβολο της αργόστροφης μηχανής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5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L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90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έχει: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Τρία ελατήρια συμπίεσης και ένα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Δυό ελατήρια συμπίεσης και δύο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ελατήρια λαδιού και δύο συμπίεσης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Τέσσερα ελατήρια συμπίεσης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έμβολο κατά την λειτουργία της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Μετατρέπει την παλινδρομική κίνηση σε περιστροφική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Μετατρέπει την κίνηση του στροφαλοφόρου σε μηχανικό έργο.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Μετατρέπει την πίεση των καυσαερίων σε μηχανικό έργο.  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Τίποτε από τα παραπάνω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δακτυλιοτριβείς τοποθετούνται: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α.  Στο κομβίο ποδός διωστήρος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Στο κομβίο βάσεως στροφαλοφόρου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Στην κεφαλή του διωστήρα </w:t>
      </w:r>
    </w:p>
    <w:p w:rsidR="002D23F5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   Στο κομβίο του εκκεντροφόρου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τετράχρονη μηχανή προκειμένου να κλείνει ο θερμικός κύκλος λειτουργίας ο εκκεντροφόρος άξονας στρέφει: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720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360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180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προϊόντα της κλασματικής απόσταξης με αύξοντα σημείου ζέσεως είναι: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Υγραέριο, Βενζίνη, Κηροζίνη, Πετρέλαι Diesel, Μαζούτ,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Υγραέριο, Κηροζίνη, Βενζίνη, Πετρέλαι Diesel, Μαζούτ, Πίσσα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Παραφίνες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Υγραέριο, Κηροζίνη, Βενζίνη, Πετρέλαι Diesel, Πίσσα, 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Μαζούτ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Υγραέριο, Βενζίνη, Κηροζίνη, Πετρέλαι Diesel, Παραφίνες Μαζούτ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H Κατώτερη θερμογόνος δύναμη των καυσίμων που χρησιμοποιούμε στις μηχανές των πλοίων συνήθως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32700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18200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9200  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42700   KJ/kg ή 10200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48700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16200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TBN (Total Base Number) Ολικός βαθμός βάσεως χαρακτηρίζει: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αλκαλικότητα των λιπαντικών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οξύτητα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ρευστότητα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πότε έχουμε οριακή λίπανση: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Όταν η λιπαντική μεμβράνη που δημιουργείται στα περιστρεφόμενα μέρη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="00A3065F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της αποδοτικής λίπανσης για μακροχρόνια λειτουργία χωρίς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ζημιές.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η λιπαντική μεμβράνη που δημιουργείται στα περιστρεφόμενα μέρη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είναι στα όρια σχεδόν καλής λίπανσης.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λιπαντική μεμβράνη που δημιουργείται στα περιστρεφόμενα μέρη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καλής και αποδοτικής λίπανσης.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λόγω υψηλής θερμοκρασίας ή κακής ποιότητας λαδιού σπάει η</w:t>
      </w:r>
    </w:p>
    <w:p w:rsidR="00A3065F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λιπαντική μεμβράνη και έρχονται σε επαφή τα μέταλλα  με αποτέλεσμα το </w:t>
      </w:r>
    </w:p>
    <w:p w:rsid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άρπαγμα και την καταστροφή.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Υδροστατική λίπανση έχουμε: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Στην κεφαλή του διωστήρα κατά την λειτουργία τετράχρονης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Στο Ζύγωμα λόγω παλινδρομικής κίνησης του κομβίου του πείρου.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Στα κουζινέτα ποδός διωστήρος αργόστροφης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Στα κουζινέτα βάσεως τετράχρονης 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Κατανάλωση Κυλινδρελαίου κατά την λειτουργία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Στις αργόστροφες κατανάλωση από 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Στις μεσόστροφες κατανάλωση από 0,35-0,8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Στις αργόστροφες κατανάλωση από 0,35-0,8 g/bhp,h.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Στις μεσόστροφες κατανάλωση από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σύστημα σαρώσεως επιστρεφομένης ροής αποτελείται: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Από ένα υποσύστημα 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Από δύο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Από τρία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Από τέσσερα υποσυστήματα σάρωσης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ποια φάση διαρκεί περισσότερο: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Σάρωση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Εξαγωγή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Σάρωση – Υπερπλήρωση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Συμπίεση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ευθύγραμμη σάρωση: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Παρουσιάζεται πολύ μικρή αντίσταση στη ροή του αέρα.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Μικρότερη ειδική κατανάλωση καυσίμου.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Παρουσιάζει μεγαλύτερο βαθμό απόδοσης σάρωσης.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Λιγότερα εξαρτήματα και συσκευές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σάρωση επιστεφομένης ροής: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Λιγότερος χρόνος συντήρησης-επιθεώρησης.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Ευκολότερος σχεδιασμός για την τοποθέτηση καυστήρων.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Ο κύλινδρος καθαρίζεται από τα καυσαέρια καλύτερα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Μικρότερο κόστος κατασκευής.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Ο βαθμός απόδοσης σάρωσης (nsc)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Το πόσο καλά καθάρισε ο κύλινδρος από τα καυσαέρια του προηγούμενου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κύκλου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ποσότητα του αέρα που εισήλθε στον κύλινδρο κατά την φάση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σάρωσης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θερμοκρασία της ποσότητας του αέρα που εισήλθε στον κύλινδρο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κατά την φάση της εισαγωγής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ποσότητα του αέρα που παρέμεινε στον κύλινδρο μετά το κλείσιμο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εξαγωγής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υπερπλήρωση στη μηχανή: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Μειώνεται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Αυξάνεται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Αυξάνεται ο όγκος του κυλίνδρου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Μειώνεται το διάκενο συμπίεσης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βαθμός υπερπλήρωσης της μηχανής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παραμέντα καυσαέρια στον κύλινδρο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καυσαέρια που εξέρχονται από 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Την σχέση της πίεσης του αέρα που εισέρχεται στον κύλινδρο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πίεση των καυσαερίων που παρέμειναν στον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σχέση της πραγματικής ισχύος της μηχανής με υπερπλήρωση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ισχύ της μηχανής χωρίς υπερπλήρωση.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ευθυντηρίες της μηχανής προσαρμόζοναι: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Εσωτερικά των διαφραγμάτων του σκελετού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Εσωτερικά του σώματος των κυλίνδρων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Εσωτερικά των διαφραγμάτων του σκελετού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Εσωτερικά του σώματος των κυλίνδρων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Πότε το έμβολο της δίχρονης αργόστροφης μηχανής έχει μεγάλη  προέκταση (ποδιά):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Όταν ο κύλινδρος έχει βαλβίδα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ο κύλινδρος έχει θυρίδες εισαγωγής και εξαγωγής στη μιά πλευρά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μηχανή είναι ατμοσφαιρική δηλαδή χωρίς υπερπλήρωση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η μηχανή είναι υπερπληρούμενη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αργόστροφη δίχρονη μηχανή με θυρίδες σαρώσεως και εξαγωγής κατα την λειτουργία: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Ανοίγουν πρώτα η θυρίδες εξαγωγής και κλείνουν αφού κλείσουν πρώτα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Ανοίγουν πρώτα η θυρίδες εξαγωγής και κλείνουν πριν κλείσουν οι θυρίδες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Ανοίγουν πρώτα η θυρίδες σαρώσεως και κλείνουν αφού κλείσουν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Ανοίγουν πρώτα η θυρίδες σαρώσεως και κλείνουν πριν κλείσουν οι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θυρίδες εξαγωγής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θερμά φίλτρα (αυτοκαθαριζόμενα) του δικτύου πετρελαίου της μηχανής είναι τοποθετημένα: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  Πριν τα Heaters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 Μετά τα Heaters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 Πριν από τις Booster pumps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Πως αντιμετοπίζεται η επάρκεια αέρος στις χαμηλές στροφές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 αύξηση της θερμοκρασίας του αέρος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Με αύξηση της ποσότητας του καυσίμου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Με ηλεκτροκίνητο φυσητήρα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 μείωση της θερμοκρασίας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αέρος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Μειώνεται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Μικρότερη αύξηση της θερμοκρασίας του νερού ψύθεως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νερού ψύξεως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Ελάττωση στη διαφορά θερμοκρασίας του αέρος σαρώσεως  στο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Ελάττωνεται η διαφορά της θερμοκρασίας του νερού στο 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διαφορά της θερμοκρασίας  του νερού στο ψυγείο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θερμοκρασία του αέρος σαρώσεως κατά την λειτουργία της κύριας μηχανής (Main engine) με 80% του φορτίου πρέπει να είναι μεταξύ:</w:t>
      </w:r>
    </w:p>
    <w:p w:rsidR="009E00F2" w:rsidRPr="00C168B6" w:rsidRDefault="00A02BE6" w:rsidP="009E00F2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30 – 34 </w:t>
      </w:r>
      <w:proofErr w:type="spellStart"/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  <w:proofErr w:type="spellEnd"/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40 – 44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C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50 – 54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54 – 58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προκίνηση της μηχανής η βαλβίδα προκινήσεως αέρος ανοίγει με  πίεση: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  7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20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30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35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σύστημα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σαρώσεως της κύριας μηχανής με βαλβίδα εξαγωγής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α.    Επιστρεφόμενης ροής Εγκάρσιο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Ευθύγραμμο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γ.    Επιστρεφόμενης ροής Βρόγχου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δ.    Τίποτα από τα παραπάνω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Κατά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ABS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οι αντιεκρηκτικές θύρες στροφαλοθαλάμου ανοίγουν σε πίεση 0,2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bar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πάνω από την ατμοσφαιρική: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Σωστό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β.   Λάθος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υπερπλήρωση  εφαρμόστηκε πρώτα στις δίχρονες αργόστροφες μηχανές: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Σωστό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Λάθος</w:t>
      </w: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P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                                                   </w:t>
      </w:r>
      <w:r w:rsidR="00456BAA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9E00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Καλή επιτυχία</w:t>
      </w: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F2" w:rsidRDefault="009E00F2" w:rsidP="00EB328E">
      <w:pPr>
        <w:spacing w:after="0" w:line="240" w:lineRule="auto"/>
      </w:pPr>
      <w:r>
        <w:separator/>
      </w:r>
    </w:p>
  </w:endnote>
  <w:endnote w:type="continuationSeparator" w:id="0">
    <w:p w:rsidR="009E00F2" w:rsidRDefault="009E00F2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F2" w:rsidRDefault="009E00F2" w:rsidP="00EB328E">
      <w:pPr>
        <w:spacing w:after="0" w:line="240" w:lineRule="auto"/>
      </w:pPr>
      <w:r>
        <w:separator/>
      </w:r>
    </w:p>
  </w:footnote>
  <w:footnote w:type="continuationSeparator" w:id="0">
    <w:p w:rsidR="009E00F2" w:rsidRDefault="009E00F2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00F2" w:rsidRDefault="009E00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0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00F2" w:rsidRDefault="009E0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42249"/>
    <w:rsid w:val="00172033"/>
    <w:rsid w:val="00197813"/>
    <w:rsid w:val="001B69F0"/>
    <w:rsid w:val="00267472"/>
    <w:rsid w:val="002D14E3"/>
    <w:rsid w:val="002D23F5"/>
    <w:rsid w:val="00456BAA"/>
    <w:rsid w:val="00504B7E"/>
    <w:rsid w:val="00656A50"/>
    <w:rsid w:val="00684F5A"/>
    <w:rsid w:val="007002F4"/>
    <w:rsid w:val="00773727"/>
    <w:rsid w:val="008C5FA5"/>
    <w:rsid w:val="00931FB4"/>
    <w:rsid w:val="0093427D"/>
    <w:rsid w:val="009E00F2"/>
    <w:rsid w:val="009E50D0"/>
    <w:rsid w:val="00A02BE6"/>
    <w:rsid w:val="00A23C49"/>
    <w:rsid w:val="00A3065F"/>
    <w:rsid w:val="00A74C3C"/>
    <w:rsid w:val="00A92003"/>
    <w:rsid w:val="00AF5DE2"/>
    <w:rsid w:val="00B3094C"/>
    <w:rsid w:val="00B87019"/>
    <w:rsid w:val="00BD7EDD"/>
    <w:rsid w:val="00C03E9D"/>
    <w:rsid w:val="00C168B6"/>
    <w:rsid w:val="00C43F51"/>
    <w:rsid w:val="00C96AF5"/>
    <w:rsid w:val="00D164A0"/>
    <w:rsid w:val="00EB328E"/>
    <w:rsid w:val="00ED3341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3254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23</cp:revision>
  <dcterms:created xsi:type="dcterms:W3CDTF">2023-11-04T05:39:00Z</dcterms:created>
  <dcterms:modified xsi:type="dcterms:W3CDTF">2025-01-21T08:19:00Z</dcterms:modified>
</cp:coreProperties>
</file>