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843"/>
        <w:gridCol w:w="3119"/>
        <w:gridCol w:w="1470"/>
        <w:gridCol w:w="231"/>
        <w:gridCol w:w="583"/>
        <w:gridCol w:w="834"/>
      </w:tblGrid>
      <w:tr w:rsidR="00C43F51" w:rsidRPr="00C43F51" w:rsidTr="002646CA">
        <w:trPr>
          <w:trHeight w:val="613"/>
        </w:trPr>
        <w:tc>
          <w:tcPr>
            <w:tcW w:w="3119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</w:t>
            </w:r>
            <w:r w:rsidR="00573FD8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4-25</w:t>
            </w:r>
          </w:p>
          <w:p w:rsidR="00C43F51" w:rsidRPr="00C43F51" w:rsidRDefault="00C43F51" w:rsidP="00381D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</w:t>
            </w:r>
            <w:r w:rsidR="00381D45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7</w:t>
            </w:r>
          </w:p>
        </w:tc>
        <w:tc>
          <w:tcPr>
            <w:tcW w:w="4962" w:type="dxa"/>
            <w:gridSpan w:val="2"/>
            <w:vMerge w:val="restart"/>
            <w:shd w:val="clear" w:color="auto" w:fill="auto"/>
            <w:hideMark/>
          </w:tcPr>
          <w:p w:rsidR="00C43F51" w:rsidRPr="00462A1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197813"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 </w:t>
            </w:r>
            <w:r w:rsidR="002646CA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ΒΟΗΘΗΤΙΚΑ ΜΗΧΑΝΗΜΑΤΑ ΠΛΟΙΟΥ - ΨΥΞΗ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381D45" w:rsidP="002646C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381D45" w:rsidP="00C77F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11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1517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</w:t>
            </w:r>
            <w:r w:rsidR="0015178B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4</w:t>
            </w:r>
          </w:p>
        </w:tc>
      </w:tr>
      <w:tr w:rsidR="00C43F51" w:rsidRPr="00C43F51" w:rsidTr="002646CA">
        <w:trPr>
          <w:trHeight w:val="147"/>
        </w:trPr>
        <w:tc>
          <w:tcPr>
            <w:tcW w:w="3119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4962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2646CA">
        <w:trPr>
          <w:trHeight w:val="829"/>
        </w:trPr>
        <w:tc>
          <w:tcPr>
            <w:tcW w:w="3119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843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2646CA">
        <w:trPr>
          <w:trHeight w:val="1123"/>
        </w:trPr>
        <w:tc>
          <w:tcPr>
            <w:tcW w:w="3119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Β΄ ΜΗΧΑΝΙΚΩΝ</w:t>
            </w:r>
          </w:p>
        </w:tc>
        <w:tc>
          <w:tcPr>
            <w:tcW w:w="1843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2646CA" w:rsidP="00060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1</w:t>
            </w:r>
            <w:r w:rsidR="00060358"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>30 - 12.45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C77F04" w:rsidRDefault="000A3567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 xml:space="preserve"> </w:t>
            </w:r>
            <w:r w:rsidRPr="00C77F04">
              <w:rPr>
                <w:rFonts w:ascii="Calibri" w:eastAsia="Times New Roman" w:hAnsi="Calibri" w:cs="Times New Roman"/>
                <w:color w:val="FF0000"/>
                <w:sz w:val="20"/>
                <w:szCs w:val="20"/>
                <w:lang w:eastAsia="el-GR"/>
              </w:rPr>
              <w:t>25</w:t>
            </w:r>
          </w:p>
        </w:tc>
        <w:bookmarkStart w:id="0" w:name="_GoBack"/>
        <w:bookmarkEnd w:id="0"/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F43CF8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25 ΘΕΜΑΤΑ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*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1,0 = 25 ΒΑΘΜΟΙ</w:t>
      </w:r>
      <w:r w:rsidR="009201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</w:p>
    <w:p w:rsidR="00920157" w:rsidRP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1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Στα ψυγεία του νερού ψύξης της μηχανής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Coolers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ή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Central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η πίεση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της θάλασσας σε σχέση με την πίεση του νερού ψύξης της μηχανής πρέπει να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Μεγαλύτερη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Μικρότερη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Ίση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2.   Το νερό ψύξεως της μηχανής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είναι σύστημα: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Ανοικτό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Μεικτό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Κλειστό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3.  Το δίκτυο του νερού ψύξεως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 της μηχανής από πόσα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υποσυστήματα αποτελείται: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Δύο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Τέσσερα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Τρία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4.  Η επιστροφή του πετρελαίου κατά την λειτουργία της μηχανής πρέπει να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καταλήγει στην: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Service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Tank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Settling Tank</w:t>
      </w:r>
    </w:p>
    <w:p w:rsidR="00920157" w:rsidRPr="00F43CF8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 xml:space="preserve">.  Venting or Mixing Tank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 xml:space="preserve">                       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5.  Τα φίλτρα καταθλίψεως του δικτύου λιπάνσεως είναι τοποθετημένα μεταξύ: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Αντλιών ελαίου λιπάνσεως και ψυγείων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Sump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Tank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και αντλιών ελαίου λιπάνσεως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Ψυγείων ελαίου λιπάνσεως και μηχανής                                                                 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 xml:space="preserve">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 xml:space="preserve">6.  Αν εξαιρέσεις τις αντλίες και τα τζιφάρια (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injectors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), πόσα είναι τα βασικά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μέρη του Βραστήρα: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Τρία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Τέσσερα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Δύο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7.  Σε πόσα σημεία του Βραστήρα μπορεί να τροφοδοτεί θάλασσα η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ejector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pump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Τέσσερα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Τρία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Δύο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8.  Η είσοδος του ελαίου λιπάνσεως στα κουζινέτα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bearings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βάσεως γίνεται: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Από επάνω προς τα κάτω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Από κάτω προς τα επάνω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Πλαγίως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9.  Το κυλινδρέλαιο πριν εισέλθει στον κύλινδρο ψύχεται με: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Γλυκό νερό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Θαλασσινό νερό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Τίποτα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10.  Η ποσότητα του Οξυγόνου στο αδρανές αέριο κατά την λειτουργία του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Inert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Gas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είναι της τάξεως του: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A.   21,0 %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B.    7,5 %</w:t>
      </w:r>
    </w:p>
    <w:p w:rsidR="002646CA" w:rsidRPr="00F43CF8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.     2,5 %</w:t>
      </w:r>
    </w:p>
    <w:p w:rsidR="00920157" w:rsidRPr="00F43CF8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 xml:space="preserve">11. 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Η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Deck Water Seal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>,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του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Inert Gas System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>,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είναι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δεξαμενή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GB" w:eastAsia="el-GR"/>
        </w:rPr>
        <w:t>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Θαλασσινού νερού καθαρισμού του αδρανούς αερίου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Ασφαλείας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Γλυκού νερού καθαρισμού του αδρανούς αερίου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12. Στους ομοαξωνικούς εναλλάκτες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in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Στον εσωτερικό σωλήνα κυκλοφορεί το νερό ψύξεως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Στον εξωτερικό σωλήνα κυκλοφορεί το νερό ψύξεως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 Και στον εσωτερικό σωλήνα και εξωτερικό κυκλοφορεί το νερό ψύξεως.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13. Το μεγαλύτερο μειονέκτημα του εναλλάκτη θερμότητας Κελύφους – Σπειρών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Shell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–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Coil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Η αδυναμία σωστής εναλλαγής της θερμότητας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Το μεγάλο κόστος εγκατάστασης και συντήρησης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 Η αδυναμία μηχανικού καθαρισμού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14. Στον εναλλάκτη εξάτμισης του Βραστήρα πρέπει να τροφοδοτείται θάλασσα: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Τρεις με τέσσερις φορές περισσότερο σε χέση με την ποσότητα εξάτμισης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Μία με δύο φορές περισσότερο σε χέση με την ποσότητα εξάτμισης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 Πέντε φορές περισσότερο σε χέση με την ποσότητα εξάτμισης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15.  Μέχρι πόσα Τζιφάρια μπορεί να έχουν οι διάφοροι τύποι Βραστήρων: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Μέχρι τρία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Μέχρι δύο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Μέχρι ένα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16.  Αποστολή του Τζιφαριού σε Βραστήρα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Να δημιουργεί μόνο κενό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Να τραβάει μόνο το θαλασσινό νερό που περισσεύει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Να δημιουργεί κενό και να τραβάει το νερό που περισσεύει.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17.  Η εισαγωγή του νερού ψύξεως στον εναλλάκτη κελύφους – αυλών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Shell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–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γίνεται: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Από κάτω πρός τα επάνω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Από επάνω προς τα κάτω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Εξωτερικά των αυλών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18.  Το μεγαλύτερο πλεονέκτημα του εναλλάκτη θερμότητας κελύφους – αυλών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Shell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–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Tubes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Το χαμηλό κόστος κατασκευής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Ο εύκολος καθαρισμός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Η μακροχρόνια λειτουργία του χωρίς επικαθίσεις.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19.  Ονομάζουμε προβολή κατα την λειτουργία του Βραστήρα: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Την ικανότητα αποδοτικής λειτουργίας και την αύξηση της παραγωγής.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Την μεγάλη θερμοκρασιακή διαφορά του θαλασσινού νερού και του νερού 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ψύξεως της μηχανής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Την αναγκαστική μεταφορά σταγόνων θαλασσινού νερού και ατμού προς τον </w:t>
      </w:r>
    </w:p>
    <w:p w:rsid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συμπυκνωτή. 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20.  Ένας Εναλλάκτης Θερμότητας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Heat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Exchanger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συναντάται: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Σε συσκευές ανάκτησης θερμότητας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Δεν συναντάται σε συσκευές ανάκτησης θερμότητας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Σε συσκευές μόνο ψύξης και κλιματισμού </w:t>
      </w:r>
    </w:p>
    <w:p w:rsid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lastRenderedPageBreak/>
        <w:t>21.  Ο μετρητής οξυγόνου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Oxygen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analyzer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 στο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IGS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είναι τοποθετημένος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μεταξύ:</w:t>
      </w:r>
    </w:p>
    <w:p w:rsidR="002646CA" w:rsidRPr="00F43CF8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 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Του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Scrubber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unit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και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των</w:t>
      </w:r>
      <w:r w:rsidRPr="00F43C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Blowers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  Των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Blowers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και του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Deck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Seal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 Του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Deck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Seal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και της ανεπίστροφης βαλβίδας κατάθλιψης του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Inert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Gas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</w:p>
    <w:p w:rsidR="000A3567" w:rsidRPr="002646CA" w:rsidRDefault="000A356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920157" w:rsidRP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22. Επιτρεπτό όριο πετρελαιόλαδων εξεγωγής προς την θάλασσα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Overboard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) 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9201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   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σεντινόνερων κατά την λειτουργία του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Oil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Water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Separator</w:t>
      </w:r>
      <w:r w:rsidR="002646CA"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είναι: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Τα 35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ppm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Τα 25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ppm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Τα 15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ppm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23.  Ο Αναβρασμός στον Βραστήρα κατά την παραγωγή αποσταγμένου νερού:  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</w:t>
      </w:r>
      <w:r w:rsidR="009201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Δεν έχει σχέση με την πυκνώτητα του θαλασσινού νερού που εισέρχεται στον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εξατμιστή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Έχει σχέση και με την πυκνώτητα του θαλασσινού νερού που εισέρχεται στον </w:t>
      </w:r>
    </w:p>
    <w:p w:rsidR="002646CA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εξατμιστή. </w:t>
      </w:r>
    </w:p>
    <w:p w:rsidR="00920157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Έχει σχέση μόνο με την θερμοκρασία της θάλασσας που εισέρχεται στον </w:t>
      </w:r>
    </w:p>
    <w:p w:rsid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      </w:t>
      </w:r>
      <w:r w:rsidR="002646CA"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εξατμιστή.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24.  Στον Βραστήρα (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F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W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. 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-US" w:eastAsia="el-GR"/>
        </w:rPr>
        <w:t>Generator</w:t>
      </w: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) ο διαχωριστήρας αποστράγγισης (διάφραγμα) είναι τοποθετημένος: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Α.  Κάτω από τον Εξατμιστή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Β.  Πάνω από τον Συμπυκνωτή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Γ.  Κάτω από τον Συμπυκνωτή.</w:t>
      </w:r>
    </w:p>
    <w:p w:rsidR="00920157" w:rsidRPr="002646CA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>25.  Οι περιοχές στις οποίες επιτρέπεται να γίνει ανταλλαγή έρματος αν αυτό είναι δυνατόν: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Α.  Είναι 200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n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από την στεριά και σε βάθος 200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Β.  Είναι 50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n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από την στεριά και σε βάθος 100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Γ.  Είναι 100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n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 xml:space="preserve">. από την στεριά και σε βάθος 100 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el-GR"/>
        </w:rPr>
        <w:t>m</w:t>
      </w:r>
      <w:r w:rsidRPr="002646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  <w:t>.</w:t>
      </w: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</w:p>
    <w:p w:rsidR="002646CA" w:rsidRP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el-GR"/>
        </w:rPr>
      </w:pPr>
    </w:p>
    <w:p w:rsidR="00923210" w:rsidRPr="002646CA" w:rsidRDefault="00923210" w:rsidP="0092321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l-GR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el-GR"/>
        </w:rPr>
        <w:t xml:space="preserve">                                                                                                                                                           </w:t>
      </w:r>
    </w:p>
    <w:p w:rsidR="00A02BE6" w:rsidRPr="002646CA" w:rsidRDefault="002646CA" w:rsidP="00A02BE6">
      <w:pPr>
        <w:ind w:left="644"/>
        <w:contextualSpacing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  <w:r w:rsidRPr="002646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el-GR"/>
        </w:rPr>
        <w:t xml:space="preserve"> </w:t>
      </w:r>
    </w:p>
    <w:p w:rsidR="00C43F51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  <w:t xml:space="preserve">   </w:t>
      </w: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</w:pPr>
    </w:p>
    <w:p w:rsidR="00920157" w:rsidRPr="00920157" w:rsidRDefault="00920157" w:rsidP="00A02BE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ar-LB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bidi="ar-LB"/>
        </w:rPr>
        <w:t xml:space="preserve">                                                                                                         </w:t>
      </w:r>
      <w:r w:rsidRPr="0092015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bidi="ar-LB"/>
        </w:rPr>
        <w:t>Καλή επιτυχία</w:t>
      </w:r>
    </w:p>
    <w:sectPr w:rsidR="00920157" w:rsidRPr="009201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C74" w:rsidRDefault="00627C74" w:rsidP="00EB328E">
      <w:pPr>
        <w:spacing w:after="0" w:line="240" w:lineRule="auto"/>
      </w:pPr>
      <w:r>
        <w:separator/>
      </w:r>
    </w:p>
  </w:endnote>
  <w:endnote w:type="continuationSeparator" w:id="0">
    <w:p w:rsidR="00627C74" w:rsidRDefault="00627C74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C74" w:rsidRDefault="00627C74" w:rsidP="00EB328E">
      <w:pPr>
        <w:spacing w:after="0" w:line="240" w:lineRule="auto"/>
      </w:pPr>
      <w:r>
        <w:separator/>
      </w:r>
    </w:p>
  </w:footnote>
  <w:footnote w:type="continuationSeparator" w:id="0">
    <w:p w:rsidR="00627C74" w:rsidRDefault="00627C74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6F7C" w:rsidRDefault="00DE6F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F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6F7C" w:rsidRDefault="00DE6F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60358"/>
    <w:rsid w:val="00076F61"/>
    <w:rsid w:val="000A3567"/>
    <w:rsid w:val="000B11F6"/>
    <w:rsid w:val="0015178B"/>
    <w:rsid w:val="00172033"/>
    <w:rsid w:val="00197813"/>
    <w:rsid w:val="002646CA"/>
    <w:rsid w:val="002C1385"/>
    <w:rsid w:val="002D1104"/>
    <w:rsid w:val="002D23F5"/>
    <w:rsid w:val="00381D45"/>
    <w:rsid w:val="003C2A7C"/>
    <w:rsid w:val="00462A16"/>
    <w:rsid w:val="004A2FDA"/>
    <w:rsid w:val="004D45FA"/>
    <w:rsid w:val="00504B7E"/>
    <w:rsid w:val="0057208C"/>
    <w:rsid w:val="00573FD8"/>
    <w:rsid w:val="00627C74"/>
    <w:rsid w:val="00664340"/>
    <w:rsid w:val="00684F5A"/>
    <w:rsid w:val="006B07C5"/>
    <w:rsid w:val="007E200C"/>
    <w:rsid w:val="009108F5"/>
    <w:rsid w:val="00920157"/>
    <w:rsid w:val="00923210"/>
    <w:rsid w:val="00955C72"/>
    <w:rsid w:val="00A02BE6"/>
    <w:rsid w:val="00A23C49"/>
    <w:rsid w:val="00A3065F"/>
    <w:rsid w:val="00AD6663"/>
    <w:rsid w:val="00AF5DE2"/>
    <w:rsid w:val="00B01F35"/>
    <w:rsid w:val="00BD7EDD"/>
    <w:rsid w:val="00BE7A76"/>
    <w:rsid w:val="00C43F51"/>
    <w:rsid w:val="00C77F04"/>
    <w:rsid w:val="00C96AF5"/>
    <w:rsid w:val="00CE0754"/>
    <w:rsid w:val="00CE7651"/>
    <w:rsid w:val="00DE6F7C"/>
    <w:rsid w:val="00E96DD1"/>
    <w:rsid w:val="00EB328E"/>
    <w:rsid w:val="00ED3341"/>
    <w:rsid w:val="00EE2BC1"/>
    <w:rsid w:val="00F43CF8"/>
    <w:rsid w:val="00FB4F2C"/>
    <w:rsid w:val="00FC1F4D"/>
    <w:rsid w:val="00FD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882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29</cp:revision>
  <dcterms:created xsi:type="dcterms:W3CDTF">2023-11-04T05:39:00Z</dcterms:created>
  <dcterms:modified xsi:type="dcterms:W3CDTF">2024-11-18T18:03:00Z</dcterms:modified>
</cp:coreProperties>
</file>